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2780F" w14:paraId="7B115C5D" w14:textId="77777777" w:rsidTr="00C94136">
        <w:tc>
          <w:tcPr>
            <w:tcW w:w="2689" w:type="dxa"/>
          </w:tcPr>
          <w:p w14:paraId="1B27B463" w14:textId="06BB44D7" w:rsidR="00C2780F" w:rsidRPr="00C2780F" w:rsidRDefault="00C2780F" w:rsidP="00C2780F">
            <w:pPr>
              <w:pStyle w:val="SIText"/>
            </w:pPr>
            <w:r w:rsidRPr="00C2780F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D3FFE73" w14:textId="6A651661" w:rsidR="00C2780F" w:rsidRPr="00C2780F" w:rsidRDefault="00C2780F" w:rsidP="00894593">
            <w:pPr>
              <w:pStyle w:val="SIText"/>
            </w:pPr>
            <w:r w:rsidRPr="00C2780F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C2780F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D9B273A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79217E">
              <w:t>10</w:t>
            </w:r>
          </w:p>
        </w:tc>
        <w:tc>
          <w:tcPr>
            <w:tcW w:w="3604" w:type="pct"/>
            <w:shd w:val="clear" w:color="auto" w:fill="auto"/>
          </w:tcPr>
          <w:p w14:paraId="01D80964" w14:textId="78DEBD97" w:rsidR="00F1480E" w:rsidRPr="005404CB" w:rsidRDefault="0079217E" w:rsidP="005404CB">
            <w:pPr>
              <w:pStyle w:val="SIUnittitle"/>
            </w:pPr>
            <w:r w:rsidRPr="0079217E">
              <w:t>Recommend approaches for sustainable community and bioregional development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1FE948" w14:textId="436C6E1F" w:rsidR="0079217E" w:rsidRPr="0079217E" w:rsidRDefault="0079217E" w:rsidP="0079217E">
            <w:r w:rsidRPr="0079217E">
              <w:t xml:space="preserve">This unit of competency describes the skills and knowledge required to </w:t>
            </w:r>
            <w:r w:rsidR="00894593" w:rsidRPr="00894593">
              <w:t xml:space="preserve">develop processes to consult and communicate with stakeholders </w:t>
            </w:r>
            <w:proofErr w:type="gramStart"/>
            <w:r w:rsidR="00894593">
              <w:t>in order to</w:t>
            </w:r>
            <w:proofErr w:type="gramEnd"/>
            <w:r w:rsidR="00894593">
              <w:t xml:space="preserve"> </w:t>
            </w:r>
            <w:r w:rsidRPr="0079217E">
              <w:t>recommend approaches for sustainable community and bioregional development.</w:t>
            </w:r>
            <w:r w:rsidR="0006378B">
              <w:t xml:space="preserve"> </w:t>
            </w:r>
            <w:r w:rsidRPr="0079217E">
              <w:t>For indigenous contexts, the delivery and assessment against this competency standard must comply with community protocols and guidelines and be supported by elders and custodians of country.</w:t>
            </w:r>
          </w:p>
          <w:p w14:paraId="0B47D8AF" w14:textId="77777777" w:rsidR="0079217E" w:rsidRDefault="0079217E" w:rsidP="0079217E"/>
          <w:p w14:paraId="4765A353" w14:textId="27FEFC0F" w:rsidR="0079217E" w:rsidRDefault="00894593" w:rsidP="0079217E">
            <w:r w:rsidRPr="00894593">
              <w:t xml:space="preserve">The unit applies to individuals who take responsibility for own work and for the quality of the work of others. They use discretion and judgement in the selection, </w:t>
            </w:r>
            <w:proofErr w:type="gramStart"/>
            <w:r w:rsidRPr="00894593">
              <w:t>allocation</w:t>
            </w:r>
            <w:proofErr w:type="gramEnd"/>
            <w:r w:rsidRPr="00894593">
              <w:t xml:space="preserve"> and use of available resources.</w:t>
            </w:r>
          </w:p>
          <w:p w14:paraId="00919725" w14:textId="77777777" w:rsidR="00894593" w:rsidRDefault="00894593" w:rsidP="0079217E"/>
          <w:p w14:paraId="22C15BCD" w14:textId="4770DFF8" w:rsidR="00373436" w:rsidRPr="000754EC" w:rsidRDefault="0079217E" w:rsidP="0047702C">
            <w:r w:rsidRPr="0079217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8139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DE30BE6" w:rsidR="00D81399" w:rsidRPr="00D81399" w:rsidRDefault="00D81399" w:rsidP="00D81399">
            <w:pPr>
              <w:pStyle w:val="SIText"/>
            </w:pPr>
            <w:r w:rsidRPr="00D81399">
              <w:t>1. Identify potential for sustainable community and bioregional development</w:t>
            </w:r>
          </w:p>
        </w:tc>
        <w:tc>
          <w:tcPr>
            <w:tcW w:w="3604" w:type="pct"/>
            <w:shd w:val="clear" w:color="auto" w:fill="auto"/>
          </w:tcPr>
          <w:p w14:paraId="7BBDCF7B" w14:textId="2B9D25EA" w:rsidR="00D81399" w:rsidRPr="00D81399" w:rsidRDefault="00D81399" w:rsidP="00D81399">
            <w:r w:rsidRPr="00D81399">
              <w:t xml:space="preserve">1.1 </w:t>
            </w:r>
            <w:r w:rsidR="00894593">
              <w:t>Investigate</w:t>
            </w:r>
            <w:r w:rsidRPr="00D81399">
              <w:t xml:space="preserve"> </w:t>
            </w:r>
            <w:r w:rsidR="00276C98">
              <w:t>objectives</w:t>
            </w:r>
            <w:r w:rsidRPr="00D81399">
              <w:t xml:space="preserve"> for sustainable community and bioregional development</w:t>
            </w:r>
            <w:r w:rsidR="00B5757A">
              <w:t xml:space="preserve"> with stakeholders</w:t>
            </w:r>
          </w:p>
          <w:p w14:paraId="127F21CA" w14:textId="19173431" w:rsidR="00B5757A" w:rsidRPr="00D81399" w:rsidRDefault="00D81399">
            <w:r w:rsidRPr="00D81399">
              <w:t xml:space="preserve">1.2 Identify </w:t>
            </w:r>
            <w:r w:rsidR="00276C98">
              <w:t xml:space="preserve">primary </w:t>
            </w:r>
            <w:r w:rsidR="00B5757A">
              <w:t xml:space="preserve">authoritative </w:t>
            </w:r>
            <w:r w:rsidRPr="00D81399">
              <w:t>stakeholders</w:t>
            </w:r>
          </w:p>
          <w:p w14:paraId="4B044429" w14:textId="2A39EBFB" w:rsidR="00D81399" w:rsidRPr="00D81399" w:rsidRDefault="00D81399">
            <w:r w:rsidRPr="00D81399">
              <w:t>1.3 Source information on community and bioregion</w:t>
            </w:r>
          </w:p>
        </w:tc>
      </w:tr>
      <w:tr w:rsidR="00D8139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69E7E72" w:rsidR="00D81399" w:rsidRPr="00D81399" w:rsidRDefault="00D81399" w:rsidP="00D81399">
            <w:pPr>
              <w:pStyle w:val="SIText"/>
            </w:pPr>
            <w:r w:rsidRPr="00D81399">
              <w:t>2. Develop processes to consult stakeholders</w:t>
            </w:r>
          </w:p>
        </w:tc>
        <w:tc>
          <w:tcPr>
            <w:tcW w:w="3604" w:type="pct"/>
            <w:shd w:val="clear" w:color="auto" w:fill="auto"/>
          </w:tcPr>
          <w:p w14:paraId="3DDEB0AC" w14:textId="79A1346C" w:rsidR="00D81399" w:rsidRPr="00D81399" w:rsidRDefault="00D81399" w:rsidP="00D81399">
            <w:r w:rsidRPr="00D81399">
              <w:t xml:space="preserve">2.1 Identify cultural protocols to ensure </w:t>
            </w:r>
            <w:r w:rsidR="00276C98">
              <w:t>productive communications</w:t>
            </w:r>
            <w:r w:rsidR="00276C98" w:rsidRPr="00D81399">
              <w:t xml:space="preserve"> </w:t>
            </w:r>
            <w:r w:rsidRPr="00D81399">
              <w:t xml:space="preserve">with </w:t>
            </w:r>
            <w:r w:rsidR="00276C98">
              <w:t>stakeholders</w:t>
            </w:r>
          </w:p>
          <w:p w14:paraId="232C9C3D" w14:textId="53A27CC1" w:rsidR="00D81399" w:rsidRPr="00D81399" w:rsidRDefault="00D81399" w:rsidP="00D81399">
            <w:r w:rsidRPr="00D81399">
              <w:t xml:space="preserve">2.2 Identify key </w:t>
            </w:r>
            <w:r w:rsidR="00196465">
              <w:t xml:space="preserve">community </w:t>
            </w:r>
            <w:r w:rsidR="00276C98">
              <w:t>leaders for community</w:t>
            </w:r>
            <w:r w:rsidR="00196465">
              <w:t xml:space="preserve"> </w:t>
            </w:r>
          </w:p>
          <w:p w14:paraId="01729D44" w14:textId="3DE5240B" w:rsidR="00D81399" w:rsidRPr="00D81399" w:rsidRDefault="00D81399" w:rsidP="00D81399">
            <w:r w:rsidRPr="00D81399">
              <w:t xml:space="preserve">2.3 </w:t>
            </w:r>
            <w:r w:rsidR="00196465">
              <w:t>Develop</w:t>
            </w:r>
            <w:r w:rsidR="00196465" w:rsidRPr="00D81399">
              <w:t xml:space="preserve"> </w:t>
            </w:r>
            <w:r w:rsidR="00276C98">
              <w:t>strategy</w:t>
            </w:r>
            <w:r w:rsidR="00196465">
              <w:t xml:space="preserve"> </w:t>
            </w:r>
            <w:r w:rsidR="00276C98">
              <w:t>to maintain communication with</w:t>
            </w:r>
            <w:r w:rsidRPr="00D81399">
              <w:t xml:space="preserve"> community groups</w:t>
            </w:r>
          </w:p>
          <w:p w14:paraId="2507E9A9" w14:textId="4E80E53D" w:rsidR="00D81399" w:rsidRPr="00D81399" w:rsidRDefault="00D81399" w:rsidP="00D81399">
            <w:r w:rsidRPr="00D81399">
              <w:t xml:space="preserve">2.4 Develop </w:t>
            </w:r>
            <w:r w:rsidR="00276C98">
              <w:t xml:space="preserve">strategy to ensure </w:t>
            </w:r>
            <w:r w:rsidRPr="00D81399">
              <w:t xml:space="preserve">equitable involvement of </w:t>
            </w:r>
            <w:r w:rsidR="00276C98">
              <w:t xml:space="preserve">diverse </w:t>
            </w:r>
            <w:r w:rsidRPr="00D81399">
              <w:t xml:space="preserve">community </w:t>
            </w:r>
            <w:r w:rsidR="00276C98">
              <w:t>groups</w:t>
            </w:r>
          </w:p>
          <w:p w14:paraId="2B00249F" w14:textId="6227BC84" w:rsidR="00D81399" w:rsidRPr="00D81399" w:rsidRDefault="00D81399" w:rsidP="008602A6">
            <w:pPr>
              <w:pStyle w:val="SIText"/>
            </w:pPr>
            <w:r w:rsidRPr="00D81399">
              <w:t xml:space="preserve">2.5 </w:t>
            </w:r>
            <w:r w:rsidR="00276C98">
              <w:t xml:space="preserve">Develop </w:t>
            </w:r>
            <w:r w:rsidR="007F1617" w:rsidRPr="007F1617">
              <w:t xml:space="preserve">modes of communication </w:t>
            </w:r>
            <w:r w:rsidR="00276C98">
              <w:t>to cater for</w:t>
            </w:r>
            <w:r w:rsidRPr="00D81399">
              <w:t xml:space="preserve"> culturally diverse groups</w:t>
            </w:r>
          </w:p>
        </w:tc>
      </w:tr>
      <w:tr w:rsidR="00D81399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C415014" w:rsidR="00D81399" w:rsidRPr="00D81399" w:rsidRDefault="00D81399" w:rsidP="00D81399">
            <w:pPr>
              <w:pStyle w:val="SIText"/>
            </w:pPr>
            <w:r w:rsidRPr="00D81399">
              <w:t>3. Communicate potential and support for sustainable community and bioregional development</w:t>
            </w:r>
          </w:p>
        </w:tc>
        <w:tc>
          <w:tcPr>
            <w:tcW w:w="3604" w:type="pct"/>
            <w:shd w:val="clear" w:color="auto" w:fill="auto"/>
          </w:tcPr>
          <w:p w14:paraId="137CEA2C" w14:textId="2977FFB4" w:rsidR="00D81399" w:rsidRPr="00D81399" w:rsidRDefault="00D81399" w:rsidP="00D81399">
            <w:r w:rsidRPr="00D81399">
              <w:t>3.1 Consult with community groups and individuals in develop</w:t>
            </w:r>
            <w:r w:rsidR="007F1617">
              <w:t>ing</w:t>
            </w:r>
            <w:r w:rsidRPr="00D81399">
              <w:t xml:space="preserve"> options</w:t>
            </w:r>
            <w:r w:rsidR="007F1617">
              <w:t xml:space="preserve"> for </w:t>
            </w:r>
            <w:r w:rsidR="007F1617" w:rsidRPr="007F1617">
              <w:t>sustainable community and bioregional development</w:t>
            </w:r>
            <w:r w:rsidR="007F1617">
              <w:t xml:space="preserve"> </w:t>
            </w:r>
          </w:p>
          <w:p w14:paraId="3A304585" w14:textId="44BEFC21" w:rsidR="00D81399" w:rsidRPr="00D81399" w:rsidRDefault="00D81399" w:rsidP="00D81399">
            <w:r w:rsidRPr="00D81399">
              <w:t xml:space="preserve">3.2 </w:t>
            </w:r>
            <w:r w:rsidR="007F1617">
              <w:t>E</w:t>
            </w:r>
            <w:r w:rsidRPr="00D81399">
              <w:t xml:space="preserve">valuate options in consultation with </w:t>
            </w:r>
            <w:r w:rsidR="007F1617">
              <w:t xml:space="preserve">diverse </w:t>
            </w:r>
            <w:r w:rsidRPr="00D81399">
              <w:t xml:space="preserve">community </w:t>
            </w:r>
            <w:r w:rsidR="00A41A1C">
              <w:t xml:space="preserve">groups </w:t>
            </w:r>
            <w:r w:rsidR="007F1617">
              <w:t xml:space="preserve">according to </w:t>
            </w:r>
            <w:r w:rsidR="00A41A1C">
              <w:t xml:space="preserve">communications </w:t>
            </w:r>
            <w:r w:rsidR="007F1617">
              <w:t>strategies</w:t>
            </w:r>
          </w:p>
          <w:p w14:paraId="68E7D2BF" w14:textId="77777777" w:rsidR="00D81399" w:rsidRPr="00D81399" w:rsidRDefault="00D81399" w:rsidP="00D81399">
            <w:r w:rsidRPr="00D81399">
              <w:t>3.3 Develop preferred option and communicate its implications to community stakeholders</w:t>
            </w:r>
          </w:p>
          <w:p w14:paraId="1C93868F" w14:textId="1676A4BB" w:rsidR="00D81399" w:rsidRPr="00D81399" w:rsidRDefault="00D81399" w:rsidP="008602A6">
            <w:r w:rsidRPr="00D81399">
              <w:t xml:space="preserve">3.4 Facilitate links between individuals and community groups to </w:t>
            </w:r>
            <w:proofErr w:type="gramStart"/>
            <w:r w:rsidR="007F1617">
              <w:t xml:space="preserve">maintain </w:t>
            </w:r>
            <w:r w:rsidR="007F1617" w:rsidRPr="00D81399">
              <w:t xml:space="preserve"> </w:t>
            </w:r>
            <w:r w:rsidR="007F1617">
              <w:t>strong</w:t>
            </w:r>
            <w:proofErr w:type="gramEnd"/>
            <w:r w:rsidR="007F1617">
              <w:t xml:space="preserve"> </w:t>
            </w:r>
            <w:r w:rsidRPr="00D81399">
              <w:t>community relationships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3E73AB79" w:rsidR="00F1480E" w:rsidRPr="005404CB" w:rsidRDefault="00145D39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C1883DB" w14:textId="0F70583D" w:rsidR="00145D39" w:rsidRPr="0047702C" w:rsidRDefault="00145D39" w:rsidP="00145D39">
            <w:pPr>
              <w:pStyle w:val="SIBulletList1"/>
              <w:rPr>
                <w:rFonts w:eastAsia="Calibri"/>
              </w:rPr>
            </w:pPr>
            <w:r w:rsidRPr="00145D39">
              <w:t xml:space="preserve">Determines and confirms </w:t>
            </w:r>
            <w:r>
              <w:t>community</w:t>
            </w:r>
            <w:r w:rsidRPr="00145D39">
              <w:t xml:space="preserve"> requirements </w:t>
            </w:r>
            <w:r>
              <w:t xml:space="preserve">during consultation </w:t>
            </w:r>
            <w:r w:rsidRPr="00145D39">
              <w:t xml:space="preserve">using collaborative and inclusive techniques including active listening </w:t>
            </w:r>
            <w:r w:rsidRPr="00145D39">
              <w:lastRenderedPageBreak/>
              <w:t>and questioning and reading of verbal and non-verbal signals to convey and clarify information and to confirm understanding</w:t>
            </w:r>
          </w:p>
          <w:p w14:paraId="6185B3D2" w14:textId="4208E2F9" w:rsidR="00F1480E" w:rsidRPr="005404CB" w:rsidRDefault="00145D39">
            <w:pPr>
              <w:pStyle w:val="SIBulletList1"/>
              <w:rPr>
                <w:rFonts w:eastAsia="Calibri"/>
              </w:rPr>
            </w:pPr>
            <w:r w:rsidRPr="00145D39">
              <w:t xml:space="preserve">Presents complex information </w:t>
            </w:r>
            <w:r>
              <w:t>during consultation</w:t>
            </w:r>
            <w:r w:rsidRPr="00145D39">
              <w:t xml:space="preserve"> situations using clear and convincing language, </w:t>
            </w:r>
            <w:proofErr w:type="gramStart"/>
            <w:r w:rsidRPr="00145D39">
              <w:t>tone</w:t>
            </w:r>
            <w:proofErr w:type="gramEnd"/>
            <w:r w:rsidRPr="00145D39">
              <w:t xml:space="preserve"> and pace appropriate for the audience and </w:t>
            </w:r>
            <w:r>
              <w:t>cultural context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3F1C87E5" w14:textId="77777777" w:rsidR="00CB13DA" w:rsidRDefault="008602A6" w:rsidP="00CB13DA">
            <w:pPr>
              <w:pStyle w:val="SIText"/>
            </w:pPr>
            <w:r w:rsidRPr="008602A6">
              <w:t>AHCPER410 Recommend approaches for sustainable community and bioregional development</w:t>
            </w:r>
          </w:p>
          <w:p w14:paraId="18ED5BE1" w14:textId="531C31A3" w:rsidR="0006378B" w:rsidRPr="00CB13DA" w:rsidRDefault="0006378B" w:rsidP="00CB13D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C086340" w14:textId="77777777" w:rsidR="00CB13DA" w:rsidRDefault="008602A6" w:rsidP="00CB13DA">
            <w:pPr>
              <w:pStyle w:val="SIText"/>
            </w:pPr>
            <w:r w:rsidRPr="008602A6">
              <w:t>AHCPER410 Recommend approaches for sustainable community and bioregional development</w:t>
            </w:r>
          </w:p>
          <w:p w14:paraId="64EA7AE3" w14:textId="07E38972" w:rsidR="0006378B" w:rsidRPr="00CB13DA" w:rsidRDefault="0006378B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DBAE82F" w:rsidR="00CB13DA" w:rsidRPr="00CB13DA" w:rsidRDefault="008602A6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3B2B70AC" w:rsidR="00CB13DA" w:rsidRPr="00CB13DA" w:rsidRDefault="008602A6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330D06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9217E" w:rsidRPr="0079217E">
              <w:t>AHCPER410 Recommend approaches for sustainable community and bioregional development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FD662F9" w14:textId="77777777" w:rsidR="008602A6" w:rsidRPr="008602A6" w:rsidRDefault="008602A6" w:rsidP="008602A6">
            <w:pPr>
              <w:pStyle w:val="SIText"/>
            </w:pPr>
            <w:r w:rsidRPr="008602A6">
              <w:t xml:space="preserve">An individual demonstrating competency must satisfy </w:t>
            </w:r>
            <w:proofErr w:type="gramStart"/>
            <w:r w:rsidRPr="008602A6">
              <w:t>all of</w:t>
            </w:r>
            <w:proofErr w:type="gramEnd"/>
            <w:r w:rsidRPr="008602A6">
              <w:t xml:space="preserve"> the elements and performance criteria in this unit.</w:t>
            </w:r>
          </w:p>
          <w:p w14:paraId="4E9FB7EF" w14:textId="68111B1B" w:rsidR="008602A6" w:rsidRPr="0006378B" w:rsidRDefault="008602A6">
            <w:pPr>
              <w:pStyle w:val="SIText"/>
            </w:pPr>
            <w:r w:rsidRPr="0006378B">
              <w:t>There must be evidence that the individual has recommended approaches for at least one sustainable community and bioregional development project and has:</w:t>
            </w:r>
          </w:p>
          <w:p w14:paraId="0ED25901" w14:textId="6D3D7624" w:rsidR="00D81399" w:rsidRPr="00D81399" w:rsidRDefault="00D81399" w:rsidP="00D81399">
            <w:pPr>
              <w:pStyle w:val="SIBulletList1"/>
            </w:pPr>
            <w:r w:rsidRPr="00D81399">
              <w:t>identif</w:t>
            </w:r>
            <w:r w:rsidR="008602A6">
              <w:t>ied</w:t>
            </w:r>
            <w:r w:rsidRPr="00D81399">
              <w:t xml:space="preserve"> and </w:t>
            </w:r>
            <w:r w:rsidR="00B5757A">
              <w:t>developed strategies,</w:t>
            </w:r>
            <w:r w:rsidR="008602A6">
              <w:t xml:space="preserve"> </w:t>
            </w:r>
            <w:proofErr w:type="gramStart"/>
            <w:r w:rsidRPr="00D81399">
              <w:t>procedures</w:t>
            </w:r>
            <w:proofErr w:type="gramEnd"/>
            <w:r w:rsidRPr="00D81399">
              <w:t xml:space="preserve"> and processes</w:t>
            </w:r>
            <w:r w:rsidR="00B5757A">
              <w:t xml:space="preserve"> to communicate with stakeholders</w:t>
            </w:r>
          </w:p>
          <w:p w14:paraId="36AD35BC" w14:textId="69EA3352" w:rsidR="00D81399" w:rsidRPr="00D81399" w:rsidRDefault="00B5757A" w:rsidP="00D81399">
            <w:pPr>
              <w:pStyle w:val="SIBulletList1"/>
            </w:pPr>
            <w:r>
              <w:t>communicated effectively with stakeholders and diverse community groups and cultures</w:t>
            </w:r>
          </w:p>
          <w:p w14:paraId="2DF333E1" w14:textId="58BFB9EA" w:rsidR="00D81399" w:rsidRPr="00D81399" w:rsidRDefault="00D81399" w:rsidP="00D81399">
            <w:pPr>
              <w:pStyle w:val="SIBulletList1"/>
            </w:pPr>
            <w:r w:rsidRPr="00D81399">
              <w:t>identif</w:t>
            </w:r>
            <w:r w:rsidR="00B5757A">
              <w:t xml:space="preserve">ied and communicated potential </w:t>
            </w:r>
            <w:r w:rsidR="00B5757A" w:rsidRPr="00B5757A">
              <w:t>approaches for sustainable community and bioregional development</w:t>
            </w:r>
          </w:p>
          <w:p w14:paraId="6BFA69AA" w14:textId="540678F8" w:rsidR="00556C4C" w:rsidRPr="005404CB" w:rsidRDefault="00B5757A" w:rsidP="0047702C">
            <w:pPr>
              <w:pStyle w:val="SIBulletList1"/>
            </w:pPr>
            <w:r>
              <w:t xml:space="preserve">evaluated </w:t>
            </w:r>
            <w:r w:rsidRPr="00B5757A">
              <w:t>sustainable community and bioregional development</w:t>
            </w:r>
            <w:r>
              <w:t xml:space="preserve"> options with </w:t>
            </w:r>
            <w:r w:rsidR="00D81399" w:rsidRPr="00D81399">
              <w:t>community groups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C7F281A" w14:textId="77777777" w:rsidR="00B5757A" w:rsidRPr="00B5757A" w:rsidRDefault="00B5757A" w:rsidP="00B5757A">
            <w:pPr>
              <w:pStyle w:val="SIText"/>
            </w:pPr>
            <w:r w:rsidRPr="00B5757A">
              <w:t>An individual must be able to demonstrate the knowledge required to perform the tasks outlined in the elements and performance criteria of this unit. This includes knowledge of:</w:t>
            </w:r>
          </w:p>
          <w:p w14:paraId="240A803A" w14:textId="77777777" w:rsidR="00B5757A" w:rsidRDefault="00B5757A" w:rsidP="00D81399">
            <w:pPr>
              <w:pStyle w:val="SIBulletList1"/>
            </w:pPr>
            <w:r w:rsidRPr="00B5757A">
              <w:t xml:space="preserve">principles governing sustainable community and bioregional development </w:t>
            </w:r>
          </w:p>
          <w:p w14:paraId="0DDC8559" w14:textId="55BA0720" w:rsidR="00D81399" w:rsidRPr="00D81399" w:rsidRDefault="00B5757A" w:rsidP="00D81399">
            <w:pPr>
              <w:pStyle w:val="SIBulletList1"/>
            </w:pPr>
            <w:r>
              <w:t xml:space="preserve">options for </w:t>
            </w:r>
            <w:r w:rsidR="00D81399" w:rsidRPr="00D81399">
              <w:t xml:space="preserve">sustainable community and bioregional development, </w:t>
            </w:r>
            <w:r>
              <w:t>including</w:t>
            </w:r>
            <w:r w:rsidR="00D81399" w:rsidRPr="00D81399">
              <w:t>:</w:t>
            </w:r>
          </w:p>
          <w:p w14:paraId="5FF46E23" w14:textId="77777777" w:rsidR="00D81399" w:rsidRPr="00D81399" w:rsidRDefault="00D81399" w:rsidP="00D81399">
            <w:pPr>
              <w:pStyle w:val="SIBulletList2"/>
            </w:pPr>
            <w:r w:rsidRPr="00D81399">
              <w:t>local food security initiatives</w:t>
            </w:r>
          </w:p>
          <w:p w14:paraId="3F322781" w14:textId="77777777" w:rsidR="00D81399" w:rsidRPr="00D81399" w:rsidRDefault="00D81399" w:rsidP="00D81399">
            <w:pPr>
              <w:pStyle w:val="SIBulletList2"/>
            </w:pPr>
            <w:r w:rsidRPr="00D81399">
              <w:t>community gardens and city farms</w:t>
            </w:r>
          </w:p>
          <w:p w14:paraId="02226432" w14:textId="77777777" w:rsidR="00D81399" w:rsidRPr="00D81399" w:rsidRDefault="00D81399" w:rsidP="00D81399">
            <w:pPr>
              <w:pStyle w:val="SIBulletList2"/>
            </w:pPr>
            <w:r w:rsidRPr="00D81399">
              <w:t>climate action and energy descent initiatives</w:t>
            </w:r>
          </w:p>
          <w:p w14:paraId="7C6A8DF4" w14:textId="77777777" w:rsidR="00D81399" w:rsidRPr="00D81399" w:rsidRDefault="00D81399" w:rsidP="00D81399">
            <w:pPr>
              <w:pStyle w:val="SIBulletList2"/>
            </w:pPr>
            <w:r w:rsidRPr="00D81399">
              <w:t>transition towns programs</w:t>
            </w:r>
          </w:p>
          <w:p w14:paraId="1ED4C7E6" w14:textId="77777777" w:rsidR="00D81399" w:rsidRPr="00D81399" w:rsidRDefault="00D81399" w:rsidP="00D81399">
            <w:pPr>
              <w:pStyle w:val="SIBulletList2"/>
            </w:pPr>
            <w:r w:rsidRPr="00D81399">
              <w:t>community education and outreach</w:t>
            </w:r>
          </w:p>
          <w:p w14:paraId="64058F81" w14:textId="77777777" w:rsidR="00D81399" w:rsidRPr="00D81399" w:rsidRDefault="00D81399" w:rsidP="00D81399">
            <w:pPr>
              <w:pStyle w:val="SIBulletList2"/>
            </w:pPr>
            <w:r w:rsidRPr="00D81399">
              <w:t>local economy and trade including complementary currencies</w:t>
            </w:r>
          </w:p>
          <w:p w14:paraId="445F369B" w14:textId="77777777" w:rsidR="00D81399" w:rsidRPr="00D81399" w:rsidRDefault="00D81399" w:rsidP="00D81399">
            <w:pPr>
              <w:pStyle w:val="SIBulletList2"/>
            </w:pPr>
            <w:r w:rsidRPr="00D81399">
              <w:t>sustainable enterprise and business development</w:t>
            </w:r>
          </w:p>
          <w:p w14:paraId="13BEC3FC" w14:textId="77777777" w:rsidR="00D81399" w:rsidRPr="00D81399" w:rsidRDefault="00D81399" w:rsidP="00D81399">
            <w:pPr>
              <w:pStyle w:val="SIBulletList2"/>
            </w:pPr>
            <w:r w:rsidRPr="00D81399">
              <w:t>social wellbeing and welfare services</w:t>
            </w:r>
          </w:p>
          <w:p w14:paraId="18714EB3" w14:textId="77777777" w:rsidR="00D81399" w:rsidRPr="00D81399" w:rsidRDefault="00D81399" w:rsidP="00D81399">
            <w:pPr>
              <w:pStyle w:val="SIBulletList2"/>
            </w:pPr>
            <w:r w:rsidRPr="00D81399">
              <w:t>renewable energy production</w:t>
            </w:r>
          </w:p>
          <w:p w14:paraId="4DE4ECB0" w14:textId="77777777" w:rsidR="00D81399" w:rsidRPr="00D81399" w:rsidRDefault="00D81399" w:rsidP="00D81399">
            <w:pPr>
              <w:pStyle w:val="SIBulletList2"/>
            </w:pPr>
            <w:proofErr w:type="spellStart"/>
            <w:r w:rsidRPr="00D81399">
              <w:t>landcare</w:t>
            </w:r>
            <w:proofErr w:type="spellEnd"/>
            <w:r w:rsidRPr="00D81399">
              <w:t xml:space="preserve"> and environment programs</w:t>
            </w:r>
          </w:p>
          <w:p w14:paraId="6258F699" w14:textId="77777777" w:rsidR="00D81399" w:rsidRPr="00D81399" w:rsidRDefault="00D81399" w:rsidP="00D81399">
            <w:pPr>
              <w:pStyle w:val="SIBulletList2"/>
            </w:pPr>
            <w:r w:rsidRPr="00D81399">
              <w:t>sustainable agriculture and land use</w:t>
            </w:r>
          </w:p>
          <w:p w14:paraId="09F9438C" w14:textId="77777777" w:rsidR="00D81399" w:rsidRPr="00D81399" w:rsidRDefault="00D81399" w:rsidP="00D81399">
            <w:pPr>
              <w:pStyle w:val="SIBulletList2"/>
            </w:pPr>
            <w:r w:rsidRPr="00D81399">
              <w:t>sustainable forestry and reforestation</w:t>
            </w:r>
          </w:p>
          <w:p w14:paraId="3AA0FDEB" w14:textId="77777777" w:rsidR="00D81399" w:rsidRPr="00D81399" w:rsidRDefault="00D81399" w:rsidP="00D81399">
            <w:pPr>
              <w:pStyle w:val="SIBulletList2"/>
            </w:pPr>
            <w:r w:rsidRPr="00D81399">
              <w:t>catchment and water resources management</w:t>
            </w:r>
          </w:p>
          <w:p w14:paraId="4D39F2B8" w14:textId="77777777" w:rsidR="00D81399" w:rsidRPr="00D81399" w:rsidRDefault="00D81399" w:rsidP="00D81399">
            <w:pPr>
              <w:pStyle w:val="SIBulletList2"/>
            </w:pPr>
            <w:r w:rsidRPr="00D81399">
              <w:t>sustainable development and housing</w:t>
            </w:r>
          </w:p>
          <w:p w14:paraId="43214839" w14:textId="77777777" w:rsidR="00D81399" w:rsidRPr="00D81399" w:rsidRDefault="00D81399" w:rsidP="00D81399">
            <w:pPr>
              <w:pStyle w:val="SIBulletList2"/>
            </w:pPr>
            <w:r w:rsidRPr="00D81399">
              <w:t>waste reduction and recycling</w:t>
            </w:r>
          </w:p>
          <w:p w14:paraId="1C7BFA61" w14:textId="77777777" w:rsidR="00D81399" w:rsidRPr="00D81399" w:rsidRDefault="00D81399" w:rsidP="00E33A37">
            <w:pPr>
              <w:pStyle w:val="SIBulletList1"/>
            </w:pPr>
            <w:r w:rsidRPr="00D81399">
              <w:t>sources of relevant materials and verbal information</w:t>
            </w:r>
          </w:p>
          <w:p w14:paraId="5B412DE2" w14:textId="1C2AEAED" w:rsidR="00D81399" w:rsidRPr="00D81399" w:rsidRDefault="00D81399" w:rsidP="00D81399">
            <w:pPr>
              <w:pStyle w:val="SIBulletList1"/>
            </w:pPr>
            <w:r w:rsidRPr="00D81399">
              <w:t xml:space="preserve">cultural protocols and perspectives, </w:t>
            </w:r>
            <w:r w:rsidR="00B5757A">
              <w:t>including</w:t>
            </w:r>
            <w:r w:rsidRPr="00D81399">
              <w:t>:</w:t>
            </w:r>
          </w:p>
          <w:p w14:paraId="6E8A1E5A" w14:textId="35833B5F" w:rsidR="00D81399" w:rsidRPr="00D81399" w:rsidRDefault="00D81399" w:rsidP="00D81399">
            <w:pPr>
              <w:pStyle w:val="SIBulletList2"/>
            </w:pPr>
            <w:r w:rsidRPr="00D81399">
              <w:t xml:space="preserve">beliefs, </w:t>
            </w:r>
            <w:proofErr w:type="gramStart"/>
            <w:r w:rsidRPr="00D81399">
              <w:t>religion</w:t>
            </w:r>
            <w:proofErr w:type="gramEnd"/>
            <w:r w:rsidRPr="00D81399">
              <w:t xml:space="preserve"> </w:t>
            </w:r>
            <w:r w:rsidR="00B5757A">
              <w:t>and</w:t>
            </w:r>
            <w:r w:rsidRPr="00D81399">
              <w:t xml:space="preserve"> taboos</w:t>
            </w:r>
          </w:p>
          <w:p w14:paraId="43BB4813" w14:textId="65A535AA" w:rsidR="00D81399" w:rsidRPr="00D81399" w:rsidRDefault="00D81399" w:rsidP="00D81399">
            <w:pPr>
              <w:pStyle w:val="SIBulletList2"/>
            </w:pPr>
            <w:r w:rsidRPr="00D81399">
              <w:t>world views</w:t>
            </w:r>
            <w:r w:rsidR="00B5757A">
              <w:t xml:space="preserve"> including </w:t>
            </w:r>
            <w:r w:rsidRPr="00D81399">
              <w:t>mythological, political, social, biological</w:t>
            </w:r>
          </w:p>
          <w:p w14:paraId="02C8D19B" w14:textId="77777777" w:rsidR="00D81399" w:rsidRPr="00D81399" w:rsidRDefault="00D81399" w:rsidP="00D81399">
            <w:pPr>
              <w:pStyle w:val="SIBulletList2"/>
            </w:pPr>
            <w:r w:rsidRPr="00D81399">
              <w:t>acceptable modes of communication/language</w:t>
            </w:r>
          </w:p>
          <w:p w14:paraId="6D1DCC78" w14:textId="77777777" w:rsidR="00D81399" w:rsidRPr="00D81399" w:rsidRDefault="00D81399" w:rsidP="00D81399">
            <w:pPr>
              <w:pStyle w:val="SIBulletList2"/>
            </w:pPr>
            <w:r w:rsidRPr="00D81399">
              <w:t>body language</w:t>
            </w:r>
          </w:p>
          <w:p w14:paraId="2B3A1B66" w14:textId="77777777" w:rsidR="00D81399" w:rsidRPr="00D81399" w:rsidRDefault="00D81399" w:rsidP="00D81399">
            <w:pPr>
              <w:pStyle w:val="SIBulletList2"/>
            </w:pPr>
            <w:r w:rsidRPr="00D81399">
              <w:t>concepts of family and community</w:t>
            </w:r>
          </w:p>
          <w:p w14:paraId="6F39CF93" w14:textId="77777777" w:rsidR="00D81399" w:rsidRPr="00D81399" w:rsidRDefault="00D81399" w:rsidP="00D81399">
            <w:pPr>
              <w:pStyle w:val="SIBulletList2"/>
            </w:pPr>
            <w:r w:rsidRPr="00D81399">
              <w:t>community leadership</w:t>
            </w:r>
          </w:p>
          <w:p w14:paraId="17DD2B19" w14:textId="77777777" w:rsidR="00D81399" w:rsidRPr="00D81399" w:rsidRDefault="00D81399" w:rsidP="00D81399">
            <w:pPr>
              <w:pStyle w:val="SIBulletList2"/>
            </w:pPr>
            <w:r w:rsidRPr="00D81399">
              <w:t xml:space="preserve">relationships between community members, </w:t>
            </w:r>
            <w:proofErr w:type="gramStart"/>
            <w:r w:rsidRPr="00D81399">
              <w:t>ages</w:t>
            </w:r>
            <w:proofErr w:type="gramEnd"/>
            <w:r w:rsidRPr="00D81399">
              <w:t xml:space="preserve"> and sexes</w:t>
            </w:r>
          </w:p>
          <w:p w14:paraId="1ACB18C1" w14:textId="77777777" w:rsidR="00D81399" w:rsidRPr="00D81399" w:rsidRDefault="00D81399" w:rsidP="00D81399">
            <w:pPr>
              <w:pStyle w:val="SIBulletList2"/>
            </w:pPr>
            <w:r w:rsidRPr="00D81399">
              <w:t>acceptable modes of dress</w:t>
            </w:r>
          </w:p>
          <w:p w14:paraId="7C816034" w14:textId="77777777" w:rsidR="00D81399" w:rsidRPr="00D81399" w:rsidRDefault="00D81399" w:rsidP="00D81399">
            <w:pPr>
              <w:pStyle w:val="SIBulletList1"/>
            </w:pPr>
            <w:r w:rsidRPr="00D81399">
              <w:t>relevant legislation and guidelines</w:t>
            </w:r>
          </w:p>
          <w:p w14:paraId="0A549EA9" w14:textId="77777777" w:rsidR="00D81399" w:rsidRPr="00D81399" w:rsidRDefault="00D81399" w:rsidP="00D81399">
            <w:pPr>
              <w:pStyle w:val="SIBulletList1"/>
            </w:pPr>
            <w:r w:rsidRPr="00D81399">
              <w:t>principles of equal opportunity and affirmative action</w:t>
            </w:r>
          </w:p>
          <w:p w14:paraId="6B575EEE" w14:textId="77777777" w:rsidR="00D81399" w:rsidRPr="00D81399" w:rsidRDefault="00D81399" w:rsidP="00D81399">
            <w:pPr>
              <w:pStyle w:val="SIBulletList1"/>
            </w:pPr>
            <w:r w:rsidRPr="00D81399">
              <w:t>community governance, financial systems, legal and health systems</w:t>
            </w:r>
          </w:p>
          <w:p w14:paraId="11E1D0BE" w14:textId="77777777" w:rsidR="00D81399" w:rsidRPr="00D81399" w:rsidRDefault="00D81399" w:rsidP="00D81399">
            <w:pPr>
              <w:pStyle w:val="SIBulletList1"/>
            </w:pPr>
            <w:r w:rsidRPr="00D81399">
              <w:t>current relationships between culturally diverse groups in the area</w:t>
            </w:r>
          </w:p>
          <w:p w14:paraId="5C8CD985" w14:textId="04A07BDA" w:rsidR="00F1480E" w:rsidRPr="005404CB" w:rsidRDefault="00D81399" w:rsidP="0047702C">
            <w:pPr>
              <w:pStyle w:val="SIBulletList1"/>
            </w:pPr>
            <w:r w:rsidRPr="00D81399">
              <w:t>understanding of the role of various sections of the community in historical and relationship terms</w:t>
            </w:r>
            <w:r w:rsidR="00B5757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4311D29" w14:textId="06052BEB" w:rsidR="00B5757A" w:rsidRPr="00B5757A" w:rsidRDefault="00B5757A" w:rsidP="0047702C">
            <w:pPr>
              <w:pStyle w:val="SIText"/>
            </w:pPr>
            <w:r w:rsidRPr="00B5757A">
              <w:t xml:space="preserve">Assessment of the skills in this unit of competency must take place under the following conditions: </w:t>
            </w:r>
          </w:p>
          <w:p w14:paraId="2B387BE5" w14:textId="77777777" w:rsidR="00B5757A" w:rsidRPr="00B5757A" w:rsidRDefault="00B5757A" w:rsidP="0047702C">
            <w:pPr>
              <w:pStyle w:val="SIBulletList1"/>
            </w:pPr>
            <w:r w:rsidRPr="00B5757A">
              <w:t>physical conditions:</w:t>
            </w:r>
          </w:p>
          <w:p w14:paraId="30F5DD67" w14:textId="5DBC5B45" w:rsidR="00B5757A" w:rsidRPr="00B5757A" w:rsidRDefault="00B5757A" w:rsidP="00B5757A">
            <w:pPr>
              <w:pStyle w:val="SIBulletList2"/>
            </w:pPr>
            <w:r w:rsidRPr="00B5757A">
              <w:t xml:space="preserve">skills must be demonstrated in a </w:t>
            </w:r>
            <w:r>
              <w:t xml:space="preserve">community environment </w:t>
            </w:r>
            <w:r w:rsidRPr="00B5757A">
              <w:t>or an environment that accurately represents workplace conditions</w:t>
            </w:r>
          </w:p>
          <w:p w14:paraId="633B90C2" w14:textId="77777777" w:rsidR="00B5757A" w:rsidRPr="00B5757A" w:rsidRDefault="00B5757A" w:rsidP="0047702C">
            <w:pPr>
              <w:pStyle w:val="SIBulletList1"/>
            </w:pPr>
            <w:r w:rsidRPr="00B5757A">
              <w:t xml:space="preserve">resources, </w:t>
            </w:r>
            <w:proofErr w:type="gramStart"/>
            <w:r w:rsidRPr="00B5757A">
              <w:t>equipment</w:t>
            </w:r>
            <w:proofErr w:type="gramEnd"/>
            <w:r w:rsidRPr="00B5757A">
              <w:t xml:space="preserve"> and materials:</w:t>
            </w:r>
          </w:p>
          <w:p w14:paraId="7F2D423B" w14:textId="041AD9A7" w:rsidR="00B5757A" w:rsidRPr="00B5757A" w:rsidRDefault="00B5757A" w:rsidP="00B5757A">
            <w:pPr>
              <w:pStyle w:val="SIBulletList2"/>
            </w:pPr>
            <w:r w:rsidRPr="00B5757A">
              <w:lastRenderedPageBreak/>
              <w:t xml:space="preserve">use of </w:t>
            </w:r>
            <w:r w:rsidR="005D4D03">
              <w:t xml:space="preserve">research tools and information on sustainability and bioregion </w:t>
            </w:r>
          </w:p>
          <w:p w14:paraId="330A62E9" w14:textId="77777777" w:rsidR="00B5757A" w:rsidRPr="00B5757A" w:rsidRDefault="00B5757A" w:rsidP="0047702C">
            <w:pPr>
              <w:pStyle w:val="SIBulletList1"/>
            </w:pPr>
            <w:r w:rsidRPr="00B5757A">
              <w:t>specifications:</w:t>
            </w:r>
          </w:p>
          <w:p w14:paraId="30815113" w14:textId="77777777" w:rsidR="00B5757A" w:rsidRDefault="00B5757A" w:rsidP="00B5757A">
            <w:pPr>
              <w:pStyle w:val="SIBulletList2"/>
            </w:pPr>
            <w:r w:rsidRPr="00B5757A">
              <w:t>use of workplace policies, procedures, processes</w:t>
            </w:r>
          </w:p>
          <w:p w14:paraId="36BD8B69" w14:textId="209A1CB4" w:rsidR="005D4D03" w:rsidRPr="00B5757A" w:rsidRDefault="005D4D03" w:rsidP="00B5757A">
            <w:pPr>
              <w:pStyle w:val="SIBulletList2"/>
            </w:pPr>
            <w:r>
              <w:t>use of community development projects</w:t>
            </w:r>
          </w:p>
          <w:p w14:paraId="37D78955" w14:textId="77777777" w:rsidR="00B5757A" w:rsidRPr="00B5757A" w:rsidRDefault="00B5757A" w:rsidP="0047702C">
            <w:pPr>
              <w:pStyle w:val="SIBulletList1"/>
            </w:pPr>
            <w:r w:rsidRPr="00B5757A">
              <w:t>relationships:</w:t>
            </w:r>
          </w:p>
          <w:p w14:paraId="6C00F714" w14:textId="6FE42192" w:rsidR="00B5757A" w:rsidRDefault="005D4D03" w:rsidP="00B5757A">
            <w:pPr>
              <w:pStyle w:val="SIBulletList2"/>
            </w:pPr>
            <w:r>
              <w:t>diverse community groups</w:t>
            </w:r>
          </w:p>
          <w:p w14:paraId="1DE8C61E" w14:textId="534BEBE6" w:rsidR="005D4D03" w:rsidRPr="00B5757A" w:rsidRDefault="005D4D03" w:rsidP="00B5757A">
            <w:pPr>
              <w:pStyle w:val="SIBulletList2"/>
            </w:pPr>
            <w:r>
              <w:t>stakeholders.</w:t>
            </w:r>
          </w:p>
          <w:p w14:paraId="759850B7" w14:textId="5D767803" w:rsidR="003B541E" w:rsidRPr="005404CB" w:rsidRDefault="00B5757A" w:rsidP="003B541E">
            <w:pPr>
              <w:pStyle w:val="SIText"/>
              <w:rPr>
                <w:rFonts w:eastAsia="Calibri"/>
              </w:rPr>
            </w:pPr>
            <w:r w:rsidRPr="00B5757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378B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B2B90F7" w:rsidR="009C2650" w:rsidRPr="000754EC" w:rsidRDefault="0047702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217E" w:rsidRPr="0079217E">
      <w:t xml:space="preserve"> AHCPER410 Recommend approaches for sustainable community and bioregional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744"/>
    <w:multiLevelType w:val="multilevel"/>
    <w:tmpl w:val="8216F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60949"/>
    <w:multiLevelType w:val="multilevel"/>
    <w:tmpl w:val="D6F40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C6F2B"/>
    <w:multiLevelType w:val="multilevel"/>
    <w:tmpl w:val="0F5A4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228CC"/>
    <w:multiLevelType w:val="multilevel"/>
    <w:tmpl w:val="936E6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247BDF"/>
    <w:multiLevelType w:val="multilevel"/>
    <w:tmpl w:val="F58C8D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FA6361"/>
    <w:multiLevelType w:val="multilevel"/>
    <w:tmpl w:val="8CE84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551F81"/>
    <w:multiLevelType w:val="multilevel"/>
    <w:tmpl w:val="A2AAB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EE1344"/>
    <w:multiLevelType w:val="multilevel"/>
    <w:tmpl w:val="9FF2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BC526A"/>
    <w:multiLevelType w:val="multilevel"/>
    <w:tmpl w:val="EC9C9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96180E"/>
    <w:multiLevelType w:val="multilevel"/>
    <w:tmpl w:val="2736B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152053"/>
    <w:multiLevelType w:val="multilevel"/>
    <w:tmpl w:val="73ECA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90484E"/>
    <w:multiLevelType w:val="multilevel"/>
    <w:tmpl w:val="5510A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946D8B"/>
    <w:multiLevelType w:val="multilevel"/>
    <w:tmpl w:val="977E4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1A3708"/>
    <w:multiLevelType w:val="multilevel"/>
    <w:tmpl w:val="EC227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7E2DBC"/>
    <w:multiLevelType w:val="multilevel"/>
    <w:tmpl w:val="6C128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AA6122"/>
    <w:multiLevelType w:val="multilevel"/>
    <w:tmpl w:val="30A6B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7A7C32"/>
    <w:multiLevelType w:val="multilevel"/>
    <w:tmpl w:val="B9627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565962"/>
    <w:multiLevelType w:val="multilevel"/>
    <w:tmpl w:val="94063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843EF5"/>
    <w:multiLevelType w:val="multilevel"/>
    <w:tmpl w:val="F788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AE0BC5"/>
    <w:multiLevelType w:val="multilevel"/>
    <w:tmpl w:val="91086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1A26EF"/>
    <w:multiLevelType w:val="multilevel"/>
    <w:tmpl w:val="D1625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A55D36"/>
    <w:multiLevelType w:val="multilevel"/>
    <w:tmpl w:val="6A325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1A6016"/>
    <w:multiLevelType w:val="multilevel"/>
    <w:tmpl w:val="DCD45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C44D1E"/>
    <w:multiLevelType w:val="multilevel"/>
    <w:tmpl w:val="99281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7A6DCB"/>
    <w:multiLevelType w:val="multilevel"/>
    <w:tmpl w:val="C4FA4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E31E08"/>
    <w:multiLevelType w:val="multilevel"/>
    <w:tmpl w:val="7C7E8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69434B"/>
    <w:multiLevelType w:val="multilevel"/>
    <w:tmpl w:val="A0764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A2B0ACF"/>
    <w:multiLevelType w:val="multilevel"/>
    <w:tmpl w:val="C19AD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6112DE"/>
    <w:multiLevelType w:val="multilevel"/>
    <w:tmpl w:val="015EE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F5C2EB7"/>
    <w:multiLevelType w:val="multilevel"/>
    <w:tmpl w:val="B53A2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7463385">
    <w:abstractNumId w:val="39"/>
  </w:num>
  <w:num w:numId="2" w16cid:durableId="860556467">
    <w:abstractNumId w:val="27"/>
  </w:num>
  <w:num w:numId="3" w16cid:durableId="1485245680">
    <w:abstractNumId w:val="14"/>
  </w:num>
  <w:num w:numId="4" w16cid:durableId="86776596">
    <w:abstractNumId w:val="40"/>
  </w:num>
  <w:num w:numId="5" w16cid:durableId="501235730">
    <w:abstractNumId w:val="44"/>
  </w:num>
  <w:num w:numId="6" w16cid:durableId="2137336374">
    <w:abstractNumId w:val="15"/>
  </w:num>
  <w:num w:numId="7" w16cid:durableId="850218902">
    <w:abstractNumId w:val="34"/>
  </w:num>
  <w:num w:numId="8" w16cid:durableId="1002126596">
    <w:abstractNumId w:val="18"/>
  </w:num>
  <w:num w:numId="9" w16cid:durableId="2061589911">
    <w:abstractNumId w:val="33"/>
  </w:num>
  <w:num w:numId="10" w16cid:durableId="1313943276">
    <w:abstractNumId w:val="51"/>
  </w:num>
  <w:num w:numId="11" w16cid:durableId="215826292">
    <w:abstractNumId w:val="12"/>
  </w:num>
  <w:num w:numId="12" w16cid:durableId="395974043">
    <w:abstractNumId w:val="3"/>
  </w:num>
  <w:num w:numId="13" w16cid:durableId="1372458366">
    <w:abstractNumId w:val="29"/>
  </w:num>
  <w:num w:numId="14" w16cid:durableId="1082531053">
    <w:abstractNumId w:val="0"/>
  </w:num>
  <w:num w:numId="15" w16cid:durableId="1802530642">
    <w:abstractNumId w:val="28"/>
  </w:num>
  <w:num w:numId="16" w16cid:durableId="1267347363">
    <w:abstractNumId w:val="31"/>
  </w:num>
  <w:num w:numId="17" w16cid:durableId="21976283">
    <w:abstractNumId w:val="45"/>
  </w:num>
  <w:num w:numId="18" w16cid:durableId="518666538">
    <w:abstractNumId w:val="38"/>
  </w:num>
  <w:num w:numId="19" w16cid:durableId="854614095">
    <w:abstractNumId w:val="21"/>
  </w:num>
  <w:num w:numId="20" w16cid:durableId="635765288">
    <w:abstractNumId w:val="13"/>
  </w:num>
  <w:num w:numId="21" w16cid:durableId="1762869960">
    <w:abstractNumId w:val="4"/>
  </w:num>
  <w:num w:numId="22" w16cid:durableId="1037654986">
    <w:abstractNumId w:val="37"/>
  </w:num>
  <w:num w:numId="23" w16cid:durableId="1689985118">
    <w:abstractNumId w:val="49"/>
  </w:num>
  <w:num w:numId="24" w16cid:durableId="2109812211">
    <w:abstractNumId w:val="24"/>
  </w:num>
  <w:num w:numId="25" w16cid:durableId="1950889454">
    <w:abstractNumId w:val="11"/>
  </w:num>
  <w:num w:numId="26" w16cid:durableId="467358419">
    <w:abstractNumId w:val="43"/>
  </w:num>
  <w:num w:numId="27" w16cid:durableId="1383943601">
    <w:abstractNumId w:val="1"/>
  </w:num>
  <w:num w:numId="28" w16cid:durableId="1859462607">
    <w:abstractNumId w:val="47"/>
  </w:num>
  <w:num w:numId="29" w16cid:durableId="1515653687">
    <w:abstractNumId w:val="52"/>
  </w:num>
  <w:num w:numId="30" w16cid:durableId="418331953">
    <w:abstractNumId w:val="50"/>
  </w:num>
  <w:num w:numId="31" w16cid:durableId="1375813876">
    <w:abstractNumId w:val="5"/>
  </w:num>
  <w:num w:numId="32" w16cid:durableId="1550216595">
    <w:abstractNumId w:val="22"/>
  </w:num>
  <w:num w:numId="33" w16cid:durableId="2107722535">
    <w:abstractNumId w:val="25"/>
  </w:num>
  <w:num w:numId="34" w16cid:durableId="1115948537">
    <w:abstractNumId w:val="2"/>
  </w:num>
  <w:num w:numId="35" w16cid:durableId="1781797374">
    <w:abstractNumId w:val="46"/>
  </w:num>
  <w:num w:numId="36" w16cid:durableId="2041662542">
    <w:abstractNumId w:val="10"/>
  </w:num>
  <w:num w:numId="37" w16cid:durableId="1012343455">
    <w:abstractNumId w:val="7"/>
  </w:num>
  <w:num w:numId="38" w16cid:durableId="1049040127">
    <w:abstractNumId w:val="9"/>
  </w:num>
  <w:num w:numId="39" w16cid:durableId="551888985">
    <w:abstractNumId w:val="41"/>
  </w:num>
  <w:num w:numId="40" w16cid:durableId="15693203">
    <w:abstractNumId w:val="23"/>
  </w:num>
  <w:num w:numId="41" w16cid:durableId="2069303894">
    <w:abstractNumId w:val="19"/>
  </w:num>
  <w:num w:numId="42" w16cid:durableId="480464728">
    <w:abstractNumId w:val="42"/>
  </w:num>
  <w:num w:numId="43" w16cid:durableId="1938294265">
    <w:abstractNumId w:val="48"/>
  </w:num>
  <w:num w:numId="44" w16cid:durableId="65495509">
    <w:abstractNumId w:val="26"/>
  </w:num>
  <w:num w:numId="45" w16cid:durableId="1092042468">
    <w:abstractNumId w:val="32"/>
  </w:num>
  <w:num w:numId="46" w16cid:durableId="1621765625">
    <w:abstractNumId w:val="8"/>
  </w:num>
  <w:num w:numId="47" w16cid:durableId="686950620">
    <w:abstractNumId w:val="20"/>
  </w:num>
  <w:num w:numId="48" w16cid:durableId="1841193638">
    <w:abstractNumId w:val="30"/>
  </w:num>
  <w:num w:numId="49" w16cid:durableId="298457586">
    <w:abstractNumId w:val="35"/>
  </w:num>
  <w:num w:numId="50" w16cid:durableId="42605796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378B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5D39"/>
    <w:rsid w:val="00146EEC"/>
    <w:rsid w:val="00151D55"/>
    <w:rsid w:val="00151D93"/>
    <w:rsid w:val="00156EF3"/>
    <w:rsid w:val="00162CC8"/>
    <w:rsid w:val="00176E4F"/>
    <w:rsid w:val="0018546B"/>
    <w:rsid w:val="00196465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C98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7702C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4D03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D5A78"/>
    <w:rsid w:val="007E3BD1"/>
    <w:rsid w:val="007F1563"/>
    <w:rsid w:val="007F1617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2A6"/>
    <w:rsid w:val="00865011"/>
    <w:rsid w:val="00886790"/>
    <w:rsid w:val="008873C8"/>
    <w:rsid w:val="008908DE"/>
    <w:rsid w:val="00894593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41A1C"/>
    <w:rsid w:val="00A5092E"/>
    <w:rsid w:val="00A554D6"/>
    <w:rsid w:val="00A56E14"/>
    <w:rsid w:val="00A6476B"/>
    <w:rsid w:val="00A76C6C"/>
    <w:rsid w:val="00A771D0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5757A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2780F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47702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16430-FC79-4215-AB41-7F9E492C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15332-AA76-419F-96A3-C4006FFFA8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ee3a392-9fd5-4e44-986b-b11872d0f857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268</TotalTime>
  <Pages>4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133</cp:revision>
  <cp:lastPrinted>2016-05-27T05:21:00Z</cp:lastPrinted>
  <dcterms:created xsi:type="dcterms:W3CDTF">2021-09-14T01:14:00Z</dcterms:created>
  <dcterms:modified xsi:type="dcterms:W3CDTF">2022-05-13T02:50:00Z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